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69" w:rsidRPr="00CC46C8" w:rsidRDefault="00D3358C" w:rsidP="00CC46C8">
      <w:pPr>
        <w:jc w:val="center"/>
        <w:rPr>
          <w:b/>
          <w:sz w:val="32"/>
          <w:szCs w:val="32"/>
        </w:rPr>
      </w:pPr>
      <w:r w:rsidRPr="00CC46C8">
        <w:rPr>
          <w:b/>
          <w:sz w:val="32"/>
          <w:szCs w:val="32"/>
        </w:rPr>
        <w:t xml:space="preserve">MONITORAGGIO Intermedio </w:t>
      </w:r>
      <w:proofErr w:type="spellStart"/>
      <w:r w:rsidRPr="00CC46C8">
        <w:rPr>
          <w:b/>
          <w:sz w:val="32"/>
          <w:szCs w:val="32"/>
        </w:rPr>
        <w:t>P.D.M.</w:t>
      </w:r>
      <w:proofErr w:type="spellEnd"/>
      <w:r w:rsidR="00351C1A" w:rsidRPr="00CC46C8">
        <w:rPr>
          <w:b/>
          <w:sz w:val="32"/>
          <w:szCs w:val="32"/>
        </w:rPr>
        <w:t>/ Marzo 2016</w:t>
      </w:r>
    </w:p>
    <w:tbl>
      <w:tblPr>
        <w:tblStyle w:val="Grigliatabella"/>
        <w:tblW w:w="14425" w:type="dxa"/>
        <w:tblLook w:val="04A0"/>
      </w:tblPr>
      <w:tblGrid>
        <w:gridCol w:w="3258"/>
        <w:gridCol w:w="9750"/>
        <w:gridCol w:w="1417"/>
      </w:tblGrid>
      <w:tr w:rsidR="00CC46C8" w:rsidRPr="00CC46C8" w:rsidTr="00CC46C8">
        <w:tc>
          <w:tcPr>
            <w:tcW w:w="3258" w:type="dxa"/>
          </w:tcPr>
          <w:p w:rsidR="00CC46C8" w:rsidRPr="00CC46C8" w:rsidRDefault="00CC46C8" w:rsidP="00D3358C">
            <w:pPr>
              <w:rPr>
                <w:b/>
                <w:sz w:val="32"/>
                <w:szCs w:val="32"/>
              </w:rPr>
            </w:pPr>
            <w:r w:rsidRPr="00CC46C8">
              <w:rPr>
                <w:b/>
                <w:sz w:val="32"/>
                <w:szCs w:val="32"/>
              </w:rPr>
              <w:t xml:space="preserve">Ob.1 : </w:t>
            </w:r>
          </w:p>
          <w:p w:rsidR="00CC46C8" w:rsidRPr="00CC46C8" w:rsidRDefault="00CC46C8" w:rsidP="00D3358C">
            <w:pPr>
              <w:rPr>
                <w:b/>
                <w:sz w:val="32"/>
                <w:szCs w:val="32"/>
              </w:rPr>
            </w:pPr>
            <w:r w:rsidRPr="00CC46C8">
              <w:rPr>
                <w:b/>
                <w:sz w:val="32"/>
                <w:szCs w:val="32"/>
              </w:rPr>
              <w:t xml:space="preserve"> Osservazioni sistematiche sul Registro Elettronico</w:t>
            </w:r>
          </w:p>
        </w:tc>
        <w:tc>
          <w:tcPr>
            <w:tcW w:w="9750" w:type="dxa"/>
          </w:tcPr>
          <w:p w:rsidR="00CC46C8" w:rsidRPr="00CC46C8" w:rsidRDefault="00CC46C8" w:rsidP="00D3358C">
            <w:pPr>
              <w:rPr>
                <w:b/>
                <w:sz w:val="32"/>
                <w:szCs w:val="32"/>
              </w:rPr>
            </w:pPr>
            <w:r w:rsidRPr="00CC46C8">
              <w:rPr>
                <w:sz w:val="32"/>
                <w:szCs w:val="32"/>
              </w:rPr>
              <w:t>Sono state effettuate due rilevazioni, una a novembre e l’altra a marzo, che hanno determinato una maggiore condivisione nella valutazione del comportamento e delle competenze</w:t>
            </w:r>
            <w:r w:rsidRPr="00CC46C8">
              <w:rPr>
                <w:b/>
                <w:sz w:val="32"/>
                <w:szCs w:val="32"/>
              </w:rPr>
              <w:t>.</w:t>
            </w:r>
          </w:p>
        </w:tc>
        <w:tc>
          <w:tcPr>
            <w:tcW w:w="1417" w:type="dxa"/>
          </w:tcPr>
          <w:p w:rsidR="00CC46C8" w:rsidRPr="00CC46C8" w:rsidRDefault="00CC46C8">
            <w:pPr>
              <w:rPr>
                <w:sz w:val="32"/>
                <w:szCs w:val="32"/>
              </w:rPr>
            </w:pPr>
          </w:p>
        </w:tc>
      </w:tr>
      <w:tr w:rsidR="00CC46C8" w:rsidRPr="00CC46C8" w:rsidTr="00CC46C8">
        <w:tc>
          <w:tcPr>
            <w:tcW w:w="3258" w:type="dxa"/>
          </w:tcPr>
          <w:p w:rsidR="00CC46C8" w:rsidRPr="00CC46C8" w:rsidRDefault="00CC46C8" w:rsidP="00C614C4">
            <w:pPr>
              <w:rPr>
                <w:b/>
                <w:sz w:val="32"/>
                <w:szCs w:val="32"/>
              </w:rPr>
            </w:pPr>
            <w:r w:rsidRPr="00CC46C8">
              <w:rPr>
                <w:b/>
                <w:sz w:val="32"/>
                <w:szCs w:val="32"/>
              </w:rPr>
              <w:t>Ob.2 :</w:t>
            </w:r>
          </w:p>
          <w:p w:rsidR="00CC46C8" w:rsidRPr="00CC46C8" w:rsidRDefault="00CC46C8" w:rsidP="00C614C4">
            <w:pPr>
              <w:rPr>
                <w:b/>
                <w:sz w:val="32"/>
                <w:szCs w:val="32"/>
              </w:rPr>
            </w:pPr>
            <w:r w:rsidRPr="00CC46C8">
              <w:rPr>
                <w:b/>
                <w:sz w:val="32"/>
                <w:szCs w:val="32"/>
              </w:rPr>
              <w:t xml:space="preserve"> Prove di realtà</w:t>
            </w:r>
          </w:p>
        </w:tc>
        <w:tc>
          <w:tcPr>
            <w:tcW w:w="9750" w:type="dxa"/>
          </w:tcPr>
          <w:p w:rsidR="00CC46C8" w:rsidRPr="00CC46C8" w:rsidRDefault="00CC46C8" w:rsidP="00C614C4">
            <w:pPr>
              <w:rPr>
                <w:b/>
                <w:sz w:val="32"/>
                <w:szCs w:val="32"/>
              </w:rPr>
            </w:pPr>
            <w:r w:rsidRPr="00CC46C8">
              <w:rPr>
                <w:sz w:val="32"/>
                <w:szCs w:val="32"/>
              </w:rPr>
              <w:t xml:space="preserve"> Sono state predisposte e avviate all’inizio del secondo quadrimestre prove graduali nei diversi ordini di scuola, secondo format condivisi.</w:t>
            </w:r>
          </w:p>
        </w:tc>
        <w:tc>
          <w:tcPr>
            <w:tcW w:w="1417" w:type="dxa"/>
          </w:tcPr>
          <w:p w:rsidR="00CC46C8" w:rsidRPr="00CC46C8" w:rsidRDefault="00CC46C8">
            <w:pPr>
              <w:rPr>
                <w:sz w:val="32"/>
                <w:szCs w:val="32"/>
              </w:rPr>
            </w:pPr>
          </w:p>
        </w:tc>
      </w:tr>
      <w:tr w:rsidR="00CC46C8" w:rsidRPr="00CC46C8" w:rsidTr="00CC46C8">
        <w:tc>
          <w:tcPr>
            <w:tcW w:w="3258" w:type="dxa"/>
          </w:tcPr>
          <w:p w:rsidR="00CC46C8" w:rsidRPr="00CC46C8" w:rsidRDefault="00CC46C8" w:rsidP="00C614C4">
            <w:pPr>
              <w:rPr>
                <w:b/>
                <w:sz w:val="32"/>
                <w:szCs w:val="32"/>
              </w:rPr>
            </w:pPr>
            <w:r w:rsidRPr="00CC46C8">
              <w:rPr>
                <w:b/>
                <w:sz w:val="32"/>
                <w:szCs w:val="32"/>
              </w:rPr>
              <w:t xml:space="preserve">Ob.3 :             </w:t>
            </w:r>
          </w:p>
          <w:p w:rsidR="00CC46C8" w:rsidRPr="00CC46C8" w:rsidRDefault="00CC46C8" w:rsidP="00C614C4">
            <w:pPr>
              <w:rPr>
                <w:b/>
                <w:sz w:val="32"/>
                <w:szCs w:val="32"/>
              </w:rPr>
            </w:pPr>
            <w:r w:rsidRPr="00CC46C8">
              <w:rPr>
                <w:b/>
                <w:sz w:val="32"/>
                <w:szCs w:val="32"/>
              </w:rPr>
              <w:t xml:space="preserve">  Prove oggettive standardizzate</w:t>
            </w:r>
          </w:p>
        </w:tc>
        <w:tc>
          <w:tcPr>
            <w:tcW w:w="9750" w:type="dxa"/>
          </w:tcPr>
          <w:p w:rsidR="00CC46C8" w:rsidRPr="00CC46C8" w:rsidRDefault="00CC46C8" w:rsidP="00D3358C">
            <w:pPr>
              <w:rPr>
                <w:sz w:val="32"/>
                <w:szCs w:val="32"/>
              </w:rPr>
            </w:pPr>
            <w:r w:rsidRPr="00CC46C8">
              <w:rPr>
                <w:sz w:val="32"/>
                <w:szCs w:val="32"/>
              </w:rPr>
              <w:t xml:space="preserve">Nei Dipartimenti disciplinari sono stati selezionati criteri per l’organizzazione e la scelta di prove standardizzate di Italiano e Matematica( per la scuola primaria e secondaria classi parallele) per le classi che non effettuano le prove nazionali. </w:t>
            </w:r>
          </w:p>
        </w:tc>
        <w:tc>
          <w:tcPr>
            <w:tcW w:w="1417" w:type="dxa"/>
          </w:tcPr>
          <w:p w:rsidR="00CC46C8" w:rsidRPr="00CC46C8" w:rsidRDefault="00CC46C8">
            <w:pPr>
              <w:rPr>
                <w:sz w:val="32"/>
                <w:szCs w:val="32"/>
              </w:rPr>
            </w:pPr>
          </w:p>
        </w:tc>
      </w:tr>
      <w:tr w:rsidR="00CC46C8" w:rsidRPr="00CC46C8" w:rsidTr="00CC46C8">
        <w:tc>
          <w:tcPr>
            <w:tcW w:w="3258" w:type="dxa"/>
          </w:tcPr>
          <w:p w:rsidR="00CC46C8" w:rsidRPr="00CC46C8" w:rsidRDefault="00CC46C8" w:rsidP="00C614C4">
            <w:pPr>
              <w:rPr>
                <w:b/>
                <w:sz w:val="32"/>
                <w:szCs w:val="32"/>
              </w:rPr>
            </w:pPr>
            <w:r w:rsidRPr="00CC46C8">
              <w:rPr>
                <w:b/>
                <w:sz w:val="32"/>
                <w:szCs w:val="32"/>
              </w:rPr>
              <w:t xml:space="preserve">Ob.4:      </w:t>
            </w:r>
          </w:p>
          <w:p w:rsidR="00CC46C8" w:rsidRPr="00CC46C8" w:rsidRDefault="00CC46C8" w:rsidP="00C614C4">
            <w:pPr>
              <w:rPr>
                <w:b/>
                <w:sz w:val="32"/>
                <w:szCs w:val="32"/>
              </w:rPr>
            </w:pPr>
            <w:r w:rsidRPr="00CC46C8">
              <w:rPr>
                <w:b/>
                <w:sz w:val="32"/>
                <w:szCs w:val="32"/>
              </w:rPr>
              <w:t>Formazione docenti</w:t>
            </w:r>
          </w:p>
        </w:tc>
        <w:tc>
          <w:tcPr>
            <w:tcW w:w="9750" w:type="dxa"/>
          </w:tcPr>
          <w:p w:rsidR="00CC46C8" w:rsidRPr="00CC46C8" w:rsidRDefault="00CC46C8">
            <w:pPr>
              <w:rPr>
                <w:sz w:val="32"/>
                <w:szCs w:val="32"/>
              </w:rPr>
            </w:pPr>
            <w:r w:rsidRPr="00CC46C8">
              <w:rPr>
                <w:sz w:val="32"/>
                <w:szCs w:val="32"/>
              </w:rPr>
              <w:t>Questo obiettivo ha costituito il punto di partenza della nostra azione di miglioramento. Attualmente sono in fase di conclusione corsi di formazione, avviati già dal mese di settembre, che hanno visto un’ampia partecipazione di tutto il personale della scuola (oltre l’80%). Sarà richiesta altresì a ciascun docente una dichiarazione dei corsi effettuati, del n. di ore e della possibile ricaduta sul Collegio. Tale documentazione sarà presa in considerazione anche ai fini della valutazione per il bonus dei docenti.</w:t>
            </w:r>
          </w:p>
        </w:tc>
        <w:tc>
          <w:tcPr>
            <w:tcW w:w="1417" w:type="dxa"/>
          </w:tcPr>
          <w:p w:rsidR="00CC46C8" w:rsidRPr="00CC46C8" w:rsidRDefault="00CC46C8">
            <w:pPr>
              <w:rPr>
                <w:sz w:val="32"/>
                <w:szCs w:val="32"/>
              </w:rPr>
            </w:pPr>
          </w:p>
        </w:tc>
      </w:tr>
      <w:tr w:rsidR="00CC46C8" w:rsidRPr="00CC46C8" w:rsidTr="00CC46C8">
        <w:tc>
          <w:tcPr>
            <w:tcW w:w="3258" w:type="dxa"/>
          </w:tcPr>
          <w:p w:rsidR="00CC46C8" w:rsidRPr="00CC46C8" w:rsidRDefault="00CC46C8" w:rsidP="00C614C4">
            <w:pPr>
              <w:rPr>
                <w:b/>
                <w:sz w:val="32"/>
                <w:szCs w:val="32"/>
              </w:rPr>
            </w:pPr>
            <w:r w:rsidRPr="00CC46C8">
              <w:rPr>
                <w:b/>
                <w:sz w:val="32"/>
                <w:szCs w:val="32"/>
              </w:rPr>
              <w:t xml:space="preserve">Ob.5:            </w:t>
            </w:r>
          </w:p>
          <w:p w:rsidR="00CC46C8" w:rsidRPr="00CC46C8" w:rsidRDefault="00CC46C8" w:rsidP="00C614C4">
            <w:pPr>
              <w:rPr>
                <w:b/>
                <w:sz w:val="32"/>
                <w:szCs w:val="32"/>
              </w:rPr>
            </w:pPr>
            <w:proofErr w:type="spellStart"/>
            <w:r w:rsidRPr="00CC46C8">
              <w:rPr>
                <w:b/>
                <w:sz w:val="32"/>
                <w:szCs w:val="32"/>
              </w:rPr>
              <w:t>Ricerca-azione</w:t>
            </w:r>
            <w:proofErr w:type="spellEnd"/>
          </w:p>
        </w:tc>
        <w:tc>
          <w:tcPr>
            <w:tcW w:w="9750" w:type="dxa"/>
          </w:tcPr>
          <w:p w:rsidR="00CC46C8" w:rsidRPr="00CC46C8" w:rsidRDefault="00CC46C8">
            <w:pPr>
              <w:rPr>
                <w:sz w:val="32"/>
                <w:szCs w:val="32"/>
              </w:rPr>
            </w:pPr>
            <w:r w:rsidRPr="00CC46C8">
              <w:rPr>
                <w:sz w:val="32"/>
                <w:szCs w:val="32"/>
              </w:rPr>
              <w:t>E’ stata portata avanti la sperimentazione, avviata lo scorso anno, nella scuola primaria. Tale documentazione è stata riportata all’intero Collegio, con l’intento di trasferire le buone pratiche didattiche.</w:t>
            </w:r>
          </w:p>
          <w:p w:rsidR="00CC46C8" w:rsidRPr="00CC46C8" w:rsidRDefault="00CC46C8">
            <w:pPr>
              <w:rPr>
                <w:sz w:val="32"/>
                <w:szCs w:val="32"/>
              </w:rPr>
            </w:pPr>
          </w:p>
        </w:tc>
        <w:tc>
          <w:tcPr>
            <w:tcW w:w="1417" w:type="dxa"/>
          </w:tcPr>
          <w:p w:rsidR="00CC46C8" w:rsidRPr="00CC46C8" w:rsidRDefault="00CC46C8">
            <w:pPr>
              <w:rPr>
                <w:sz w:val="32"/>
                <w:szCs w:val="32"/>
              </w:rPr>
            </w:pPr>
          </w:p>
        </w:tc>
      </w:tr>
    </w:tbl>
    <w:p w:rsidR="00D3358C" w:rsidRDefault="00D3358C"/>
    <w:sectPr w:rsidR="00D3358C" w:rsidSect="006F78E2">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D3358C"/>
    <w:rsid w:val="00351C1A"/>
    <w:rsid w:val="00543BFC"/>
    <w:rsid w:val="005968E5"/>
    <w:rsid w:val="006F78E2"/>
    <w:rsid w:val="007A1A55"/>
    <w:rsid w:val="00846440"/>
    <w:rsid w:val="00AB1ED5"/>
    <w:rsid w:val="00AC2DCE"/>
    <w:rsid w:val="00CC46C8"/>
    <w:rsid w:val="00CD1369"/>
    <w:rsid w:val="00D3358C"/>
    <w:rsid w:val="00EB5C6E"/>
    <w:rsid w:val="00EC12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13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335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231</Words>
  <Characters>1322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Preside</cp:lastModifiedBy>
  <cp:revision>10</cp:revision>
  <dcterms:created xsi:type="dcterms:W3CDTF">2016-04-06T08:42:00Z</dcterms:created>
  <dcterms:modified xsi:type="dcterms:W3CDTF">2016-04-06T09:56:00Z</dcterms:modified>
</cp:coreProperties>
</file>